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3F9" w:rsidRPr="00C14F89" w:rsidRDefault="00DC7829">
      <w:pPr>
        <w:rPr>
          <w:b/>
          <w:sz w:val="32"/>
        </w:rPr>
      </w:pPr>
      <w:r w:rsidRPr="00C14F89">
        <w:rPr>
          <w:b/>
          <w:sz w:val="32"/>
        </w:rPr>
        <w:t>Technické podmínky /požadavky zadávacího řízení /VR</w:t>
      </w:r>
      <w:r w:rsidR="00C14F89">
        <w:rPr>
          <w:b/>
          <w:sz w:val="32"/>
        </w:rPr>
        <w:t xml:space="preserve"> -</w:t>
      </w:r>
      <w:proofErr w:type="spellStart"/>
      <w:r w:rsidR="00C14F89">
        <w:rPr>
          <w:b/>
          <w:sz w:val="32"/>
        </w:rPr>
        <w:t>HiPO</w:t>
      </w:r>
      <w:proofErr w:type="spellEnd"/>
    </w:p>
    <w:p w:rsidR="00DC7829" w:rsidRPr="00DC7829" w:rsidRDefault="00DC7829"/>
    <w:p w:rsidR="00DC7829" w:rsidRPr="00DC7829" w:rsidRDefault="00DC7829" w:rsidP="00DC7829">
      <w:r w:rsidRPr="00DC7829">
        <w:t>Technické požadavky na technologie:</w:t>
      </w:r>
    </w:p>
    <w:p w:rsidR="00DC7829" w:rsidRPr="00DC7829" w:rsidRDefault="00DC7829" w:rsidP="00DC7829">
      <w:pPr>
        <w:rPr>
          <w:b/>
        </w:rPr>
      </w:pPr>
      <w:proofErr w:type="spellStart"/>
      <w:r w:rsidRPr="00DC7829">
        <w:rPr>
          <w:b/>
        </w:rPr>
        <w:t>Fotovoltaická</w:t>
      </w:r>
      <w:proofErr w:type="spellEnd"/>
      <w:r w:rsidRPr="00DC7829">
        <w:rPr>
          <w:b/>
        </w:rPr>
        <w:t xml:space="preserve"> elektrárna:</w:t>
      </w:r>
    </w:p>
    <w:p w:rsidR="00DC7829" w:rsidRPr="00DC7829" w:rsidRDefault="00DC7829" w:rsidP="00DC7829">
      <w:r w:rsidRPr="00DC7829">
        <w:t xml:space="preserve">Technologie fotovoltaických panelů: </w:t>
      </w:r>
      <w:r w:rsidRPr="00DC7829">
        <w:tab/>
        <w:t>krystalická báze</w:t>
      </w:r>
    </w:p>
    <w:p w:rsidR="00DC7829" w:rsidRPr="00DC7829" w:rsidRDefault="00DC7829" w:rsidP="00DC7829">
      <w:r w:rsidRPr="00DC7829">
        <w:t>Celkový požadovaný výkon:</w:t>
      </w:r>
      <w:r w:rsidRPr="00DC7829">
        <w:tab/>
      </w:r>
      <w:r w:rsidRPr="00DC7829">
        <w:tab/>
        <w:t xml:space="preserve">min. </w:t>
      </w:r>
      <w:r>
        <w:t>9,9</w:t>
      </w:r>
      <w:r w:rsidRPr="00DC7829">
        <w:t xml:space="preserve"> </w:t>
      </w:r>
      <w:proofErr w:type="spellStart"/>
      <w:r w:rsidRPr="00DC7829">
        <w:t>kWp</w:t>
      </w:r>
      <w:proofErr w:type="spellEnd"/>
    </w:p>
    <w:p w:rsidR="00DC7829" w:rsidRPr="00DC7829" w:rsidRDefault="00DC7829" w:rsidP="00DC7829">
      <w:r w:rsidRPr="00DC7829">
        <w:t xml:space="preserve">Výkon fotovoltaických panelů: </w:t>
      </w:r>
      <w:r w:rsidRPr="00DC7829">
        <w:tab/>
      </w:r>
      <w:r w:rsidRPr="00DC7829">
        <w:tab/>
        <w:t xml:space="preserve">min. 300Wp (jeden </w:t>
      </w:r>
      <w:proofErr w:type="spellStart"/>
      <w:r w:rsidRPr="00DC7829">
        <w:t>fotovoltaický</w:t>
      </w:r>
      <w:proofErr w:type="spellEnd"/>
      <w:r w:rsidRPr="00DC7829">
        <w:t xml:space="preserve"> panel)</w:t>
      </w:r>
    </w:p>
    <w:p w:rsidR="00DC7829" w:rsidRPr="00DC7829" w:rsidRDefault="00DC7829" w:rsidP="00DC7829">
      <w:r w:rsidRPr="00DC7829">
        <w:t xml:space="preserve">Rozměr panelů: </w:t>
      </w:r>
      <w:r w:rsidRPr="00DC7829">
        <w:tab/>
      </w:r>
      <w:r w:rsidRPr="00DC7829">
        <w:tab/>
      </w:r>
      <w:r w:rsidRPr="00DC7829">
        <w:tab/>
        <w:t>max. šířka 1000mm x max. výška 1 645 mm</w:t>
      </w:r>
    </w:p>
    <w:p w:rsidR="00DC7829" w:rsidRPr="00DC7829" w:rsidRDefault="00DC7829" w:rsidP="00DC7829">
      <w:r w:rsidRPr="00DC7829">
        <w:t>Maximální váha jednoho panelu:</w:t>
      </w:r>
      <w:r w:rsidRPr="00DC7829">
        <w:tab/>
        <w:t>max.1</w:t>
      </w:r>
      <w:r>
        <w:t>9</w:t>
      </w:r>
      <w:r w:rsidRPr="00DC7829">
        <w:t>,1kg</w:t>
      </w:r>
    </w:p>
    <w:p w:rsidR="00DC7829" w:rsidRPr="00DC7829" w:rsidRDefault="00DC7829" w:rsidP="00DC7829">
      <w:pPr>
        <w:ind w:left="3540" w:hanging="3540"/>
        <w:jc w:val="both"/>
      </w:pPr>
      <w:r w:rsidRPr="00DC7829">
        <w:t>Nominální účinnost panelů:</w:t>
      </w:r>
      <w:r w:rsidRPr="00DC7829">
        <w:tab/>
        <w:t xml:space="preserve">min. 18,4% s doloženým certifikátem lineární degradace panelů.  </w:t>
      </w:r>
    </w:p>
    <w:p w:rsidR="00DC7829" w:rsidRPr="00DC7829" w:rsidRDefault="00DC7829" w:rsidP="00DC7829">
      <w:pPr>
        <w:ind w:left="3540" w:hanging="3540"/>
        <w:jc w:val="both"/>
      </w:pPr>
    </w:p>
    <w:p w:rsidR="00DC7829" w:rsidRPr="00DC7829" w:rsidRDefault="00DC7829" w:rsidP="00DC7829">
      <w:pPr>
        <w:ind w:left="3540" w:hanging="3540"/>
      </w:pPr>
      <w:r w:rsidRPr="00DC7829">
        <w:t xml:space="preserve">Maximální systémové napětí </w:t>
      </w:r>
      <w:r w:rsidRPr="00DC7829">
        <w:tab/>
        <w:t>1000V</w:t>
      </w:r>
    </w:p>
    <w:p w:rsidR="00DC7829" w:rsidRPr="00DC7829" w:rsidRDefault="00DC7829" w:rsidP="00DC7829">
      <w:pPr>
        <w:ind w:left="3540" w:hanging="3540"/>
      </w:pPr>
      <w:r w:rsidRPr="00DC7829">
        <w:t>Propojovací krabice (rozvaděč)</w:t>
      </w:r>
      <w:r w:rsidRPr="00DC7829">
        <w:tab/>
        <w:t>krytí min. IP67, kabeláž DC propojovacího vedení min. 100cm.</w:t>
      </w:r>
    </w:p>
    <w:p w:rsidR="00DC7829" w:rsidRPr="00DC7829" w:rsidRDefault="00DC7829" w:rsidP="00DC7829">
      <w:pPr>
        <w:ind w:left="3540" w:hanging="3540"/>
      </w:pPr>
    </w:p>
    <w:p w:rsidR="00DC7829" w:rsidRPr="00DC7829" w:rsidRDefault="00DC7829" w:rsidP="00DC7829">
      <w:pPr>
        <w:ind w:left="3540" w:hanging="3540"/>
        <w:jc w:val="both"/>
      </w:pPr>
      <w:r w:rsidRPr="00DC7829">
        <w:t xml:space="preserve">Možné zatížení panelů do 5400 Pa a doloženo testem, případně certifikátem dle IEC61215. </w:t>
      </w:r>
    </w:p>
    <w:p w:rsidR="00DC7829" w:rsidRPr="00DC7829" w:rsidRDefault="00DC7829" w:rsidP="00DC7829">
      <w:pPr>
        <w:ind w:left="3540" w:hanging="3540"/>
      </w:pPr>
    </w:p>
    <w:p w:rsidR="00DC7829" w:rsidRPr="00DC7829" w:rsidRDefault="00DC7829" w:rsidP="00DC7829"/>
    <w:p w:rsidR="00DC7829" w:rsidRPr="00DC7829" w:rsidRDefault="00DC7829" w:rsidP="00DC7829"/>
    <w:p w:rsidR="00DC7829" w:rsidRPr="00DC7829" w:rsidRDefault="00DC7829" w:rsidP="00DC7829">
      <w:r w:rsidRPr="00DC7829">
        <w:rPr>
          <w:b/>
        </w:rPr>
        <w:t xml:space="preserve">Požadavky na </w:t>
      </w:r>
      <w:r>
        <w:rPr>
          <w:b/>
        </w:rPr>
        <w:t xml:space="preserve">hybridní </w:t>
      </w:r>
      <w:r>
        <w:rPr>
          <w:b/>
        </w:rPr>
        <w:br/>
      </w:r>
      <w:r w:rsidRPr="00DC7829">
        <w:rPr>
          <w:b/>
        </w:rPr>
        <w:t>fotovoltaické střídače:</w:t>
      </w:r>
      <w:r w:rsidRPr="00DC7829">
        <w:tab/>
      </w:r>
      <w:r>
        <w:tab/>
      </w:r>
      <w:r>
        <w:tab/>
      </w:r>
      <w:r w:rsidRPr="00DC7829">
        <w:t>splnění normy EN 50438:2013</w:t>
      </w:r>
    </w:p>
    <w:p w:rsidR="00DC7829" w:rsidRDefault="00DC7829" w:rsidP="00DC7829">
      <w:pPr>
        <w:ind w:left="3540"/>
        <w:jc w:val="both"/>
      </w:pPr>
      <w:r w:rsidRPr="00DC7829">
        <w:t>vyhovění podmínkám provozu a paralelního připojení do dané DS  dle PPDS</w:t>
      </w:r>
    </w:p>
    <w:p w:rsidR="00216E98" w:rsidRPr="00DC7829" w:rsidRDefault="00216E98" w:rsidP="00DC7829">
      <w:pPr>
        <w:ind w:left="3540"/>
        <w:jc w:val="both"/>
      </w:pPr>
      <w:r>
        <w:t>Euro účinnost střídače je min. 97%</w:t>
      </w:r>
    </w:p>
    <w:p w:rsidR="00DC7829" w:rsidRPr="00DC7829" w:rsidRDefault="00DC7829" w:rsidP="007E7B79">
      <w:pPr>
        <w:ind w:left="3540"/>
        <w:jc w:val="both"/>
      </w:pPr>
      <w:r w:rsidRPr="00DC7829">
        <w:t>vybavení komunikačním prostředkem pro vzdálený on-line monitoring.</w:t>
      </w:r>
    </w:p>
    <w:p w:rsidR="00DC7829" w:rsidRPr="00DC7829" w:rsidRDefault="00DC7829" w:rsidP="00DC7829">
      <w:pPr>
        <w:ind w:left="3540" w:hanging="3540"/>
        <w:jc w:val="both"/>
      </w:pPr>
    </w:p>
    <w:p w:rsidR="00DC7829" w:rsidRPr="00DC7829" w:rsidRDefault="00DC7829" w:rsidP="00DC7829">
      <w:pPr>
        <w:ind w:left="3540" w:hanging="3540"/>
        <w:jc w:val="both"/>
      </w:pPr>
      <w:r w:rsidRPr="00DC7829">
        <w:t>Vzdálený monitoring:</w:t>
      </w:r>
      <w:r w:rsidRPr="00DC7829">
        <w:tab/>
        <w:t xml:space="preserve">Je požadován online 24/7 vzdálený monitoring fotovoltaického systému přístupný přes síť internet. Znázornění (zobrazení) údajů o aktuální výrobě a výkonu na úroveň střídače a s možností znázornění historických dat o výrobě. </w:t>
      </w:r>
      <w:r w:rsidRPr="00DC7829">
        <w:br/>
        <w:t xml:space="preserve">Dále je požadováno znázornění (zobrazení) dat  o aktuální výrobě a výkonu na úroveň střídače a s možností znázornění </w:t>
      </w:r>
      <w:r w:rsidRPr="00DC7829">
        <w:lastRenderedPageBreak/>
        <w:t xml:space="preserve">historických dat o výrobě formou veřejného displeje (min.100cm LCD TV). </w:t>
      </w:r>
    </w:p>
    <w:p w:rsidR="00DC7829" w:rsidRPr="00DC7829" w:rsidRDefault="00DC7829" w:rsidP="00DC7829">
      <w:pPr>
        <w:ind w:left="3540" w:hanging="3540"/>
        <w:jc w:val="both"/>
      </w:pPr>
      <w:r w:rsidRPr="00DC7829">
        <w:t>Bezpečnosti požadavky:</w:t>
      </w:r>
      <w:r w:rsidRPr="00DC7829">
        <w:tab/>
        <w:t xml:space="preserve">Požadavkem je bezpečné odpojení celé výrobny z provozu prostřednictvím bezpečnostního tlačítka </w:t>
      </w:r>
      <w:r w:rsidRPr="00DC7829">
        <w:rPr>
          <w:b/>
        </w:rPr>
        <w:t>CENTRAL STOP</w:t>
      </w:r>
      <w:r w:rsidRPr="00DC7829">
        <w:t xml:space="preserve"> </w:t>
      </w:r>
      <w:r w:rsidRPr="00DC7829">
        <w:rPr>
          <w:b/>
        </w:rPr>
        <w:t>/ TOTAL STOP</w:t>
      </w:r>
      <w:r w:rsidRPr="00DC7829">
        <w:t xml:space="preserve">, které odepne výrobnu od DS a vypne jak AC, tak i DC stranu. </w:t>
      </w:r>
    </w:p>
    <w:p w:rsidR="00DC7829" w:rsidRPr="00DC7829" w:rsidRDefault="00DC7829" w:rsidP="00DC7829">
      <w:pPr>
        <w:ind w:left="3540" w:hanging="3540"/>
        <w:jc w:val="both"/>
      </w:pPr>
      <w:r w:rsidRPr="00DC7829">
        <w:tab/>
      </w:r>
      <w:proofErr w:type="spellStart"/>
      <w:r w:rsidRPr="00DC7829">
        <w:t>Fotovoltaický</w:t>
      </w:r>
      <w:proofErr w:type="spellEnd"/>
      <w:r w:rsidRPr="00DC7829">
        <w:t xml:space="preserve"> systém umístění na střešní konstrukci musí splnit požárně bezpečnostní podmínky. Veškeré hlavní kabelové trasy na střešní konstrukci musí být v zakrytých žlabech, stejně tak jako hlavní vedení od fotovoltaických panelů ke střídačům umístěným vně budovy. Specifikaci kabelových tras a jejich zabezpečení řeší Projektová dokumentace a Bezpečnostní protipožární řešení.</w:t>
      </w:r>
    </w:p>
    <w:p w:rsidR="00DC7829" w:rsidRPr="00DC7829" w:rsidRDefault="00DC7829" w:rsidP="00DC7829">
      <w:pPr>
        <w:ind w:left="3540" w:hanging="3540"/>
        <w:jc w:val="both"/>
      </w:pPr>
    </w:p>
    <w:p w:rsidR="00DC7829" w:rsidRPr="00DC7829" w:rsidRDefault="00DC7829" w:rsidP="00DC7829">
      <w:pPr>
        <w:ind w:left="3540" w:hanging="3540"/>
        <w:jc w:val="both"/>
      </w:pPr>
      <w:r w:rsidRPr="00DC7829">
        <w:t>Požadavky na konstrukci:</w:t>
      </w:r>
      <w:r w:rsidRPr="00DC7829">
        <w:tab/>
        <w:t>Upevňovací konstrukce panelů na střeše budovy musí být vyrobena z odolného a staticky stálého materiálu. Bude doloženo certifikátem, popř. prohlášením o shodě vydaného výrobcem konstrukce, popř. aerodynamickým, popř. podobným testem konstrukce. Celá konstrukce pro panely a upevnění panelů musí odpovídat normě ČSN EN 61215/2.</w:t>
      </w:r>
    </w:p>
    <w:p w:rsidR="00DC7829" w:rsidRPr="00DC7829" w:rsidRDefault="00DC7829" w:rsidP="00DC7829">
      <w:pPr>
        <w:ind w:left="3540" w:hanging="3540"/>
      </w:pPr>
    </w:p>
    <w:p w:rsidR="00DC7829" w:rsidRPr="00DC7829" w:rsidRDefault="00DC7829" w:rsidP="00DC7829">
      <w:pPr>
        <w:ind w:left="3540" w:hanging="3540"/>
        <w:jc w:val="both"/>
      </w:pPr>
      <w:r w:rsidRPr="00DC7829">
        <w:t xml:space="preserve">Požadavky na paralelní provoz </w:t>
      </w:r>
      <w:r w:rsidRPr="00DC7829">
        <w:tab/>
        <w:t xml:space="preserve">Veškeré požadavky na paralelní provoz fotovoltaického zdroje   </w:t>
      </w:r>
    </w:p>
    <w:p w:rsidR="009910AB" w:rsidRDefault="00DC7829" w:rsidP="00DC7829">
      <w:pPr>
        <w:ind w:left="3540" w:hanging="3540"/>
        <w:jc w:val="both"/>
      </w:pPr>
      <w:r w:rsidRPr="00DC7829">
        <w:t>výrobny</w:t>
      </w:r>
      <w:r w:rsidRPr="00DC7829">
        <w:tab/>
        <w:t xml:space="preserve">(výrobny elektřiny) jsou definovány v platných Pravidlech pro provoz distribučních sítí (PPDS), příloha </w:t>
      </w:r>
      <w:proofErr w:type="gramStart"/>
      <w:r w:rsidRPr="00DC7829">
        <w:t>č.4.</w:t>
      </w:r>
      <w:proofErr w:type="gramEnd"/>
      <w:r w:rsidRPr="00DC7829">
        <w:t xml:space="preserve"> Uchazeč musí tyto pravidla bezezbytku dodržet. Součástí nabídky musí být prohlášení, že zcela dodrží tyto definovaná pravidla v plném rozsahu včetně prohlášení o technologiích síťových střídačů (dodržení normy EN </w:t>
      </w:r>
      <w:proofErr w:type="gramStart"/>
      <w:r w:rsidRPr="00DC7829">
        <w:t>50438:2013) .</w:t>
      </w:r>
      <w:proofErr w:type="gramEnd"/>
      <w:r w:rsidR="009910AB">
        <w:t xml:space="preserve"> </w:t>
      </w:r>
    </w:p>
    <w:p w:rsidR="00F1709F" w:rsidRPr="00F1709F" w:rsidRDefault="009910AB" w:rsidP="00F170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tab/>
      </w:r>
      <w:proofErr w:type="gramStart"/>
      <w:r w:rsidRPr="00F1709F">
        <w:rPr>
          <w:rFonts w:ascii="Tahoma" w:hAnsi="Tahoma" w:cs="Tahoma"/>
          <w:b/>
        </w:rPr>
        <w:t>Funkce</w:t>
      </w:r>
      <w:r w:rsidRPr="00F1709F">
        <w:rPr>
          <w:rFonts w:ascii="Tahoma" w:hAnsi="Tahoma" w:cs="Tahoma"/>
        </w:rPr>
        <w:t xml:space="preserve"> </w:t>
      </w:r>
      <w:r w:rsidR="00F1709F" w:rsidRPr="00F1709F">
        <w:rPr>
          <w:rFonts w:ascii="Tahoma" w:hAnsi="Tahoma" w:cs="Tahoma"/>
          <w:b/>
        </w:rPr>
        <w:t>Q(U)</w:t>
      </w:r>
      <w:proofErr w:type="gramEnd"/>
    </w:p>
    <w:p w:rsidR="00F1709F" w:rsidRDefault="00F1709F" w:rsidP="00F1709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F1709F" w:rsidRDefault="00F1709F" w:rsidP="00C14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cs-CZ"/>
        </w:rPr>
        <w:drawing>
          <wp:inline distT="0" distB="0" distL="0" distR="0" wp14:anchorId="7FE2DE02" wp14:editId="3D6BF002">
            <wp:extent cx="3675888" cy="2231136"/>
            <wp:effectExtent l="0" t="0" r="127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Q_UQ_funkc1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888" cy="223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09F" w:rsidRDefault="00F1709F" w:rsidP="00F1709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C14F89" w:rsidRDefault="00C14F89" w:rsidP="00F170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C14F89" w:rsidRDefault="00C14F89" w:rsidP="00F170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C14F89" w:rsidRDefault="00C14F89" w:rsidP="00F170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F1709F" w:rsidRPr="003A3D3F" w:rsidRDefault="00F1709F" w:rsidP="00F170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 xml:space="preserve">Funkce </w:t>
      </w:r>
      <w:r w:rsidRPr="003A3D3F">
        <w:rPr>
          <w:rFonts w:ascii="Tahoma" w:hAnsi="Tahoma" w:cs="Tahoma"/>
          <w:b/>
        </w:rPr>
        <w:t>P(U)</w:t>
      </w:r>
      <w:proofErr w:type="gramEnd"/>
    </w:p>
    <w:p w:rsidR="00F1709F" w:rsidRDefault="00F1709F" w:rsidP="00C14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cs-CZ"/>
        </w:rPr>
        <w:drawing>
          <wp:inline distT="0" distB="0" distL="0" distR="0" wp14:anchorId="70E34B2C" wp14:editId="5AC7DE01">
            <wp:extent cx="2907792" cy="2066544"/>
            <wp:effectExtent l="0" t="0" r="698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Q_UQ_funkc2.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792" cy="2066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0AB" w:rsidRDefault="009910AB" w:rsidP="00DC7829">
      <w:pPr>
        <w:ind w:left="3540" w:hanging="3540"/>
        <w:jc w:val="both"/>
      </w:pPr>
    </w:p>
    <w:p w:rsidR="00DC7829" w:rsidRDefault="00DC7829" w:rsidP="00DC7829">
      <w:pPr>
        <w:ind w:left="3540" w:hanging="3540"/>
        <w:jc w:val="both"/>
      </w:pPr>
      <w:r w:rsidRPr="00DC7829">
        <w:t xml:space="preserve"> </w:t>
      </w:r>
      <w:r w:rsidRPr="00DC7829">
        <w:tab/>
      </w:r>
    </w:p>
    <w:p w:rsidR="007E7B79" w:rsidRDefault="007E7B79" w:rsidP="00DC7829">
      <w:pPr>
        <w:ind w:left="3540" w:hanging="3540"/>
        <w:jc w:val="both"/>
      </w:pPr>
    </w:p>
    <w:p w:rsidR="009910AB" w:rsidRPr="001B5D91" w:rsidRDefault="009910AB" w:rsidP="009910AB">
      <w:pPr>
        <w:jc w:val="both"/>
        <w:rPr>
          <w:b/>
        </w:rPr>
      </w:pPr>
      <w:r w:rsidRPr="001B5D91">
        <w:rPr>
          <w:b/>
        </w:rPr>
        <w:t>Systém akumulace energie:</w:t>
      </w:r>
    </w:p>
    <w:p w:rsidR="009910AB" w:rsidRPr="00284A57" w:rsidRDefault="009910AB" w:rsidP="009910AB">
      <w:pPr>
        <w:ind w:left="3540" w:hanging="3540"/>
        <w:jc w:val="both"/>
      </w:pPr>
      <w:r>
        <w:t xml:space="preserve">Princip akumulace energie: </w:t>
      </w:r>
      <w:r>
        <w:tab/>
        <w:t>A</w:t>
      </w:r>
      <w:r w:rsidRPr="001B5D91">
        <w:t xml:space="preserve">kumulační systém elektřiny (ukládání přebytečné elektřiny vyrobené ve </w:t>
      </w:r>
      <w:proofErr w:type="spellStart"/>
      <w:r w:rsidRPr="00284A57">
        <w:t>fotovoltaickém</w:t>
      </w:r>
      <w:proofErr w:type="spellEnd"/>
      <w:r w:rsidRPr="00284A57">
        <w:t xml:space="preserve"> systému do akumulátorů)</w:t>
      </w:r>
    </w:p>
    <w:p w:rsidR="009910AB" w:rsidRPr="00284A57" w:rsidRDefault="009910AB" w:rsidP="009910AB">
      <w:pPr>
        <w:ind w:left="3540" w:hanging="3540"/>
        <w:jc w:val="both"/>
      </w:pPr>
      <w:r w:rsidRPr="00284A57">
        <w:t>Typ akumulace energie:</w:t>
      </w:r>
      <w:r w:rsidRPr="00284A57">
        <w:tab/>
        <w:t>Lithiový akumulátor</w:t>
      </w:r>
    </w:p>
    <w:p w:rsidR="009910AB" w:rsidRPr="00284A57" w:rsidRDefault="009910AB" w:rsidP="009910AB">
      <w:pPr>
        <w:jc w:val="both"/>
      </w:pPr>
      <w:r w:rsidRPr="00284A57">
        <w:t>Výkon střídače:</w:t>
      </w:r>
      <w:r w:rsidRPr="00284A57">
        <w:tab/>
      </w:r>
      <w:r w:rsidRPr="00284A57">
        <w:tab/>
      </w:r>
      <w:r w:rsidRPr="00284A57">
        <w:tab/>
      </w:r>
      <w:r w:rsidRPr="00284A57">
        <w:tab/>
      </w:r>
      <w:r w:rsidRPr="00284A57">
        <w:rPr>
          <w:b/>
        </w:rPr>
        <w:t xml:space="preserve">min. </w:t>
      </w:r>
      <w:r w:rsidR="00F1709F">
        <w:rPr>
          <w:b/>
        </w:rPr>
        <w:t>10</w:t>
      </w:r>
      <w:r w:rsidRPr="00284A57">
        <w:rPr>
          <w:b/>
        </w:rPr>
        <w:t>kW</w:t>
      </w:r>
      <w:r w:rsidRPr="00284A57">
        <w:t xml:space="preserve"> (při účiníku COS </w:t>
      </w:r>
      <w:r w:rsidRPr="00284A57">
        <w:rPr>
          <w:rFonts w:cs="Calibri"/>
        </w:rPr>
        <w:t>ɸ1</w:t>
      </w:r>
      <w:r w:rsidRPr="00284A57">
        <w:t>)</w:t>
      </w:r>
    </w:p>
    <w:p w:rsidR="009910AB" w:rsidRPr="00284A57" w:rsidRDefault="009910AB" w:rsidP="009910AB">
      <w:pPr>
        <w:jc w:val="both"/>
      </w:pPr>
      <w:r w:rsidRPr="00284A57">
        <w:t>Kapacita akumulátoru:</w:t>
      </w:r>
      <w:r w:rsidRPr="00284A57">
        <w:tab/>
      </w:r>
      <w:r w:rsidRPr="00284A57">
        <w:tab/>
      </w:r>
      <w:r w:rsidRPr="00284A57">
        <w:tab/>
      </w:r>
      <w:r w:rsidRPr="00284A57">
        <w:rPr>
          <w:b/>
        </w:rPr>
        <w:t xml:space="preserve">min. </w:t>
      </w:r>
      <w:r w:rsidR="00F1709F">
        <w:rPr>
          <w:b/>
        </w:rPr>
        <w:t>11,5</w:t>
      </w:r>
      <w:r w:rsidRPr="00284A57">
        <w:rPr>
          <w:b/>
        </w:rPr>
        <w:t xml:space="preserve"> kWh (využitelná kapacita)</w:t>
      </w:r>
    </w:p>
    <w:p w:rsidR="009910AB" w:rsidRPr="00801B22" w:rsidRDefault="009910AB" w:rsidP="009910AB">
      <w:pPr>
        <w:contextualSpacing/>
        <w:jc w:val="both"/>
        <w:rPr>
          <w:rFonts w:cs="Arial"/>
        </w:rPr>
      </w:pPr>
      <w:r w:rsidRPr="00670DDF">
        <w:rPr>
          <w:rFonts w:cs="Arial"/>
          <w:sz w:val="20"/>
        </w:rPr>
        <w:t>Maximální hloubka vybití akumulátorů:</w:t>
      </w:r>
      <w:r>
        <w:rPr>
          <w:rFonts w:cs="Arial"/>
        </w:rPr>
        <w:t xml:space="preserve"> </w:t>
      </w:r>
      <w:r>
        <w:rPr>
          <w:rFonts w:cs="Arial"/>
        </w:rPr>
        <w:tab/>
      </w:r>
      <w:r w:rsidRPr="00490238">
        <w:rPr>
          <w:rFonts w:cs="Arial"/>
          <w:b/>
        </w:rPr>
        <w:t xml:space="preserve">Je stanovaná na 100% </w:t>
      </w:r>
      <w:proofErr w:type="spellStart"/>
      <w:r w:rsidRPr="00490238">
        <w:rPr>
          <w:rFonts w:cs="Arial"/>
          <w:b/>
        </w:rPr>
        <w:t>DoD</w:t>
      </w:r>
      <w:proofErr w:type="spellEnd"/>
      <w:r w:rsidRPr="00490238">
        <w:rPr>
          <w:rStyle w:val="Znakapoznpodarou"/>
          <w:rFonts w:cs="Arial"/>
          <w:b/>
        </w:rPr>
        <w:footnoteReference w:id="1"/>
      </w:r>
      <w:r w:rsidRPr="00490238">
        <w:rPr>
          <w:rFonts w:cs="Arial"/>
          <w:b/>
        </w:rPr>
        <w:t xml:space="preserve"> při zachování záručních podmínek.</w:t>
      </w:r>
      <w:r>
        <w:rPr>
          <w:rFonts w:cs="Arial"/>
        </w:rPr>
        <w:t xml:space="preserve"> </w:t>
      </w:r>
    </w:p>
    <w:p w:rsidR="009910AB" w:rsidRPr="00801B22" w:rsidRDefault="009910AB" w:rsidP="009910AB">
      <w:pPr>
        <w:ind w:left="3540"/>
        <w:contextualSpacing/>
        <w:jc w:val="both"/>
        <w:rPr>
          <w:rFonts w:cs="Arial"/>
        </w:rPr>
      </w:pPr>
      <w:r w:rsidRPr="00801B22">
        <w:rPr>
          <w:rFonts w:cs="Arial"/>
        </w:rPr>
        <w:t>Tato hodnota je důležitá a mezní pro maximální efektivitu využití kapacity akumulátorů a může významně ovlivňovat ekonomickou bilanci celé investice.</w:t>
      </w:r>
    </w:p>
    <w:p w:rsidR="009910AB" w:rsidRDefault="009910AB" w:rsidP="009910AB">
      <w:pPr>
        <w:ind w:left="3540" w:hanging="3540"/>
        <w:jc w:val="both"/>
      </w:pPr>
      <w:r>
        <w:t>Požadované technické možnosti:</w:t>
      </w:r>
      <w:r>
        <w:tab/>
      </w:r>
      <w:r w:rsidR="00F1709F">
        <w:t>D</w:t>
      </w:r>
      <w:r>
        <w:t xml:space="preserve">C </w:t>
      </w:r>
      <w:proofErr w:type="spellStart"/>
      <w:r>
        <w:t>coupling</w:t>
      </w:r>
      <w:proofErr w:type="spellEnd"/>
      <w:r>
        <w:t xml:space="preserve"> (</w:t>
      </w:r>
      <w:r w:rsidRPr="001B5D91">
        <w:t xml:space="preserve">nabíjení akumulátorů prostřednictvím hybridního střídače je prováděno ze strany </w:t>
      </w:r>
      <w:r w:rsidR="00F1709F">
        <w:t xml:space="preserve">DC – </w:t>
      </w:r>
      <w:r w:rsidR="0077021E">
        <w:t>p</w:t>
      </w:r>
      <w:r w:rsidR="00F1709F">
        <w:t>ř</w:t>
      </w:r>
      <w:r w:rsidR="0077021E">
        <w:t>í</w:t>
      </w:r>
      <w:r w:rsidR="00F1709F">
        <w:t>mo z FV panelů</w:t>
      </w:r>
      <w:r>
        <w:t>)</w:t>
      </w:r>
      <w:r w:rsidRPr="001B5D91">
        <w:t>. Vyvedení výkonu akumulátoru prostřednictvím hybridního střídače je vyvedeno  do střídavé strany, přímo ke spotřebě. Celý systém je ovládán hybridním střídačem a systémovým managementem</w:t>
      </w:r>
      <w:r w:rsidR="0077021E">
        <w:t xml:space="preserve"> EMS</w:t>
      </w:r>
      <w:r w:rsidRPr="001B5D91">
        <w:t>, který jako kontrolní zařízení používá chytrý elektroměr</w:t>
      </w:r>
      <w:r>
        <w:t>, (nebo jiné zařízení)</w:t>
      </w:r>
      <w:r w:rsidRPr="001B5D91">
        <w:t xml:space="preserve"> umístěný </w:t>
      </w:r>
      <w:r>
        <w:t xml:space="preserve">za </w:t>
      </w:r>
      <w:r w:rsidRPr="001B5D91">
        <w:t>obchodním měření</w:t>
      </w:r>
      <w:r>
        <w:t>m</w:t>
      </w:r>
      <w:r w:rsidRPr="001B5D91">
        <w:t xml:space="preserve">. </w:t>
      </w:r>
    </w:p>
    <w:p w:rsidR="009910AB" w:rsidRDefault="009910AB" w:rsidP="009910AB">
      <w:pPr>
        <w:ind w:left="3540" w:hanging="3540"/>
        <w:jc w:val="both"/>
      </w:pPr>
      <w:r>
        <w:tab/>
        <w:t xml:space="preserve">Mezi požadované funkce akumulačního systému je </w:t>
      </w:r>
      <w:r w:rsidR="0077021E">
        <w:t xml:space="preserve">maximální využití obnovitelného zdroje, kooperace s dalším zařízením (řízení nabíjecí stanice pro elektromobily, příprava pro kooperaci s tepelným čerpadlem, aplikace umožňující přeměnu přebytečné energie na teplo atd.) </w:t>
      </w:r>
      <w:r>
        <w:t xml:space="preserve">   </w:t>
      </w:r>
    </w:p>
    <w:p w:rsidR="009910AB" w:rsidRPr="00801B22" w:rsidRDefault="009910AB" w:rsidP="0077021E">
      <w:pPr>
        <w:ind w:left="3540" w:hanging="3540"/>
        <w:jc w:val="both"/>
        <w:rPr>
          <w:rFonts w:cs="Arial"/>
        </w:rPr>
      </w:pPr>
      <w:r>
        <w:lastRenderedPageBreak/>
        <w:t>Požadované provozní parametry:</w:t>
      </w:r>
      <w:r>
        <w:tab/>
      </w:r>
      <w:r w:rsidRPr="00801B22">
        <w:rPr>
          <w:rFonts w:cs="Arial"/>
        </w:rPr>
        <w:t>Podpora efektivní vlastní spotřeby v odběrném místě</w:t>
      </w:r>
      <w:r>
        <w:rPr>
          <w:rFonts w:cs="Arial"/>
        </w:rPr>
        <w:t>.</w:t>
      </w:r>
      <w:r w:rsidR="0077021E">
        <w:rPr>
          <w:rFonts w:cs="Arial"/>
        </w:rPr>
        <w:t xml:space="preserve"> </w:t>
      </w:r>
      <w:r w:rsidRPr="00801B22">
        <w:rPr>
          <w:rFonts w:cs="Arial"/>
        </w:rPr>
        <w:t xml:space="preserve">Stabilní provoz pro </w:t>
      </w:r>
      <w:r w:rsidRPr="00490238">
        <w:rPr>
          <w:rFonts w:cs="Arial"/>
          <w:b/>
        </w:rPr>
        <w:t>nabíjecí a vybíjecí proudy na úrovni 1C.</w:t>
      </w:r>
      <w:r w:rsidRPr="00801B22">
        <w:rPr>
          <w:rFonts w:cs="Arial"/>
        </w:rPr>
        <w:t xml:space="preserve">  </w:t>
      </w:r>
      <w:r w:rsidRPr="00801B22">
        <w:rPr>
          <w:rStyle w:val="Znakapoznpodarou"/>
          <w:rFonts w:cs="Arial"/>
        </w:rPr>
        <w:footnoteReference w:id="2"/>
      </w:r>
      <w:r w:rsidRPr="00801B22">
        <w:rPr>
          <w:rFonts w:cs="Arial"/>
        </w:rPr>
        <w:t xml:space="preserve"> </w:t>
      </w:r>
    </w:p>
    <w:p w:rsidR="009910AB" w:rsidRPr="00801B22" w:rsidRDefault="009910AB" w:rsidP="009910AB">
      <w:pPr>
        <w:ind w:left="3540"/>
        <w:jc w:val="both"/>
        <w:rPr>
          <w:rFonts w:cs="Arial"/>
        </w:rPr>
      </w:pPr>
    </w:p>
    <w:p w:rsidR="009910AB" w:rsidRPr="00284A57" w:rsidRDefault="009910AB" w:rsidP="009910AB">
      <w:pPr>
        <w:pStyle w:val="Odstavecseseznamem"/>
        <w:ind w:left="3540" w:hanging="2748"/>
        <w:jc w:val="both"/>
        <w:rPr>
          <w:sz w:val="21"/>
        </w:rPr>
      </w:pPr>
      <w:r w:rsidRPr="00BD3EA7">
        <w:t>Bezpečnostní požadavky</w:t>
      </w:r>
      <w:r>
        <w:t>:</w:t>
      </w:r>
      <w:r>
        <w:tab/>
      </w:r>
      <w:proofErr w:type="spellStart"/>
      <w:r>
        <w:rPr>
          <w:rFonts w:cs="Arial"/>
        </w:rPr>
        <w:t>Akumuační</w:t>
      </w:r>
      <w:proofErr w:type="spellEnd"/>
      <w:r w:rsidRPr="005D5BD6">
        <w:rPr>
          <w:rFonts w:cs="Arial"/>
        </w:rPr>
        <w:t xml:space="preserve"> systém musí být vybavený centrálním tlačítkem</w:t>
      </w:r>
      <w:r w:rsidRPr="005D5BD6">
        <w:rPr>
          <w:b/>
        </w:rPr>
        <w:t xml:space="preserve"> CENTRAL STOP</w:t>
      </w:r>
      <w:r w:rsidRPr="005D5BD6">
        <w:t xml:space="preserve"> </w:t>
      </w:r>
      <w:r w:rsidRPr="005D5BD6">
        <w:rPr>
          <w:b/>
        </w:rPr>
        <w:t>/ TOTAL STOP</w:t>
      </w:r>
      <w:r w:rsidRPr="005D5BD6">
        <w:rPr>
          <w:rFonts w:cs="Arial"/>
        </w:rPr>
        <w:t xml:space="preserve">, který zajistí odpojení střídačů od AC strany a kompletně bezpečně též odpojí akumulátory od systému. </w:t>
      </w:r>
      <w:r w:rsidRPr="005D5BD6">
        <w:t>V případě aplikace nouzového tlačítka CENTRAL STOP/TOTAL STOP musí dojít k řízenému a bezpečnému odpojení hybridních střídačů a řízenému odpojení celé DC strany akumulačního systému. Jednotlivé akumulátory musí být bezpečně odpojené a izolované od zbytku systému. Odpojení DC strany musí být podpořeno rozpadovým místem.</w:t>
      </w:r>
      <w:r w:rsidRPr="00284A57">
        <w:rPr>
          <w:szCs w:val="20"/>
          <w:lang w:eastAsia="cs-CZ"/>
        </w:rPr>
        <w:t>.</w:t>
      </w:r>
    </w:p>
    <w:p w:rsidR="009910AB" w:rsidRPr="00284A57" w:rsidRDefault="009910AB" w:rsidP="009910AB">
      <w:pPr>
        <w:ind w:left="3540"/>
        <w:jc w:val="both"/>
        <w:rPr>
          <w:rFonts w:cs="Arial"/>
        </w:rPr>
      </w:pPr>
      <w:r w:rsidRPr="00284A57">
        <w:rPr>
          <w:rFonts w:cs="Arial"/>
        </w:rPr>
        <w:t xml:space="preserve">Bezpečnost provozu akumulačního systému je nutno doložit certifikátem a prohlášením dodavatele. </w:t>
      </w:r>
    </w:p>
    <w:p w:rsidR="009910AB" w:rsidRDefault="009910AB" w:rsidP="0077021E">
      <w:pPr>
        <w:ind w:left="3540" w:hanging="3540"/>
        <w:jc w:val="both"/>
        <w:rPr>
          <w:rFonts w:cs="Arial"/>
        </w:rPr>
      </w:pPr>
      <w:r w:rsidRPr="00284A57">
        <w:rPr>
          <w:rFonts w:eastAsia="Calibri" w:cs="Arial"/>
          <w:sz w:val="21"/>
        </w:rPr>
        <w:t xml:space="preserve">Požadavky na </w:t>
      </w:r>
      <w:r w:rsidR="0077021E">
        <w:rPr>
          <w:rFonts w:eastAsia="Calibri" w:cs="Arial"/>
          <w:sz w:val="21"/>
        </w:rPr>
        <w:t>E</w:t>
      </w:r>
      <w:r w:rsidRPr="00284A57">
        <w:rPr>
          <w:rFonts w:eastAsia="Calibri" w:cs="Arial"/>
          <w:sz w:val="21"/>
        </w:rPr>
        <w:t>MS:</w:t>
      </w:r>
      <w:r w:rsidRPr="00284A57">
        <w:rPr>
          <w:rFonts w:eastAsia="Calibri" w:cs="Arial"/>
          <w:sz w:val="20"/>
        </w:rPr>
        <w:tab/>
      </w:r>
      <w:r w:rsidR="0077021E">
        <w:rPr>
          <w:rFonts w:cs="Arial"/>
        </w:rPr>
        <w:t>Energy management systém (</w:t>
      </w:r>
      <w:r w:rsidR="00C14F89">
        <w:rPr>
          <w:rFonts w:cs="Arial"/>
        </w:rPr>
        <w:t>řídicí</w:t>
      </w:r>
      <w:r w:rsidR="0077021E">
        <w:rPr>
          <w:rFonts w:cs="Arial"/>
        </w:rPr>
        <w:t xml:space="preserve"> systém služeb) musí umožňovat otevřené prostředí pro další napojení komunikace s</w:t>
      </w:r>
      <w:r w:rsidR="006B759E">
        <w:rPr>
          <w:rFonts w:cs="Arial"/>
        </w:rPr>
        <w:t xml:space="preserve"> dalším zařízením a možnost plného </w:t>
      </w:r>
      <w:r w:rsidR="00C14F89">
        <w:rPr>
          <w:rFonts w:cs="Arial"/>
        </w:rPr>
        <w:t>nastavovaní</w:t>
      </w:r>
      <w:r w:rsidR="006B759E">
        <w:rPr>
          <w:rFonts w:cs="Arial"/>
        </w:rPr>
        <w:t xml:space="preserve"> funkčních </w:t>
      </w:r>
      <w:r w:rsidR="00C14F89">
        <w:rPr>
          <w:rFonts w:cs="Arial"/>
        </w:rPr>
        <w:t>parametrů</w:t>
      </w:r>
      <w:r w:rsidR="006B759E">
        <w:rPr>
          <w:rFonts w:cs="Arial"/>
        </w:rPr>
        <w:t>.</w:t>
      </w:r>
    </w:p>
    <w:p w:rsidR="006B759E" w:rsidRDefault="00C14F89" w:rsidP="006B759E">
      <w:pPr>
        <w:ind w:left="3540"/>
        <w:jc w:val="both"/>
        <w:rPr>
          <w:rFonts w:cs="Arial"/>
        </w:rPr>
      </w:pPr>
      <w:r>
        <w:rPr>
          <w:rFonts w:cs="Arial"/>
        </w:rPr>
        <w:t xml:space="preserve">Dále je </w:t>
      </w:r>
      <w:r w:rsidR="006B759E">
        <w:rPr>
          <w:rFonts w:cs="Arial"/>
        </w:rPr>
        <w:t xml:space="preserve">vyžadována služba </w:t>
      </w:r>
      <w:proofErr w:type="spellStart"/>
      <w:r w:rsidR="006B759E">
        <w:rPr>
          <w:rFonts w:cs="Arial"/>
        </w:rPr>
        <w:t>Backup</w:t>
      </w:r>
      <w:proofErr w:type="spellEnd"/>
      <w:r w:rsidR="006B759E">
        <w:rPr>
          <w:rFonts w:cs="Arial"/>
        </w:rPr>
        <w:t xml:space="preserve"> (energetická záloha v případě výpadku D</w:t>
      </w:r>
      <w:r>
        <w:rPr>
          <w:rFonts w:cs="Arial"/>
        </w:rPr>
        <w:t>istribuční sítě</w:t>
      </w:r>
      <w:r w:rsidR="006B759E">
        <w:rPr>
          <w:rFonts w:cs="Arial"/>
        </w:rPr>
        <w:t>) a systém musí umožnovat provoz v nouzovém (</w:t>
      </w:r>
      <w:proofErr w:type="spellStart"/>
      <w:r w:rsidR="006B759E">
        <w:rPr>
          <w:rFonts w:cs="Arial"/>
        </w:rPr>
        <w:t>off-grid</w:t>
      </w:r>
      <w:proofErr w:type="spellEnd"/>
      <w:r w:rsidR="006B759E">
        <w:rPr>
          <w:rFonts w:cs="Arial"/>
        </w:rPr>
        <w:t xml:space="preserve">) provozu. Přechod do </w:t>
      </w:r>
      <w:proofErr w:type="spellStart"/>
      <w:proofErr w:type="gramStart"/>
      <w:r w:rsidR="006B759E">
        <w:rPr>
          <w:rFonts w:cs="Arial"/>
        </w:rPr>
        <w:t>Backup</w:t>
      </w:r>
      <w:proofErr w:type="spellEnd"/>
      <w:proofErr w:type="gramEnd"/>
      <w:r w:rsidR="006B759E">
        <w:rPr>
          <w:rFonts w:cs="Arial"/>
        </w:rPr>
        <w:t xml:space="preserve"> režimu musí být</w:t>
      </w:r>
      <w:r>
        <w:rPr>
          <w:rFonts w:cs="Arial"/>
        </w:rPr>
        <w:t xml:space="preserve"> vybaven</w:t>
      </w:r>
      <w:r w:rsidR="006B759E">
        <w:rPr>
          <w:rFonts w:cs="Arial"/>
        </w:rPr>
        <w:t xml:space="preserve"> do </w:t>
      </w:r>
      <w:r w:rsidR="00216E98">
        <w:rPr>
          <w:rFonts w:cs="Arial"/>
        </w:rPr>
        <w:t>&lt;200ms.</w:t>
      </w:r>
    </w:p>
    <w:p w:rsidR="006B759E" w:rsidRDefault="006B759E" w:rsidP="006B759E">
      <w:pPr>
        <w:ind w:left="3540"/>
        <w:jc w:val="both"/>
        <w:rPr>
          <w:rFonts w:cs="Arial"/>
        </w:rPr>
      </w:pPr>
      <w:r>
        <w:rPr>
          <w:rFonts w:cs="Arial"/>
        </w:rPr>
        <w:t>Provoz celého systému v</w:t>
      </w:r>
      <w:r w:rsidR="00C14F89">
        <w:rPr>
          <w:rFonts w:cs="Arial"/>
        </w:rPr>
        <w:t xml:space="preserve"> neomezeném </w:t>
      </w:r>
      <w:r>
        <w:rPr>
          <w:rFonts w:cs="Arial"/>
        </w:rPr>
        <w:t> </w:t>
      </w:r>
      <w:proofErr w:type="spellStart"/>
      <w:r>
        <w:rPr>
          <w:rFonts w:cs="Arial"/>
        </w:rPr>
        <w:t>Backup</w:t>
      </w:r>
      <w:proofErr w:type="spellEnd"/>
      <w:r>
        <w:rPr>
          <w:rFonts w:cs="Arial"/>
        </w:rPr>
        <w:t>/</w:t>
      </w:r>
      <w:proofErr w:type="spellStart"/>
      <w:r>
        <w:rPr>
          <w:rFonts w:cs="Arial"/>
        </w:rPr>
        <w:t>off-grid</w:t>
      </w:r>
      <w:proofErr w:type="spellEnd"/>
      <w:r w:rsidR="00C14F89">
        <w:rPr>
          <w:rFonts w:cs="Arial"/>
        </w:rPr>
        <w:t xml:space="preserve"> provozu s výkonem 10kW (</w:t>
      </w:r>
      <w:r w:rsidR="00C14F89" w:rsidRPr="00284A57">
        <w:t xml:space="preserve">při účiníku COS </w:t>
      </w:r>
      <w:r w:rsidR="00C14F89" w:rsidRPr="00284A57">
        <w:rPr>
          <w:rFonts w:cs="Calibri"/>
        </w:rPr>
        <w:t>ɸ1</w:t>
      </w:r>
      <w:r w:rsidR="00C14F89">
        <w:rPr>
          <w:rFonts w:cs="Calibri"/>
        </w:rPr>
        <w:t>) do tří fází (10/3).</w:t>
      </w:r>
    </w:p>
    <w:p w:rsidR="009910AB" w:rsidRPr="009E67F6" w:rsidRDefault="009910AB" w:rsidP="00C14F89">
      <w:pPr>
        <w:ind w:left="3540" w:hanging="3540"/>
        <w:rPr>
          <w:rFonts w:cs="Arial"/>
        </w:rPr>
      </w:pPr>
      <w:r w:rsidRPr="00284A57">
        <w:rPr>
          <w:rFonts w:cs="Arial"/>
        </w:rPr>
        <w:t>Požadavky na certifikaci:</w:t>
      </w:r>
      <w:r w:rsidRPr="00284A57">
        <w:rPr>
          <w:rFonts w:cs="Arial"/>
        </w:rPr>
        <w:tab/>
      </w:r>
      <w:r w:rsidRPr="009E67F6">
        <w:rPr>
          <w:rFonts w:cs="Arial"/>
        </w:rPr>
        <w:t>Minimální certifikace akumulátorů / baterie</w:t>
      </w:r>
      <w:r w:rsidR="00C14F89">
        <w:rPr>
          <w:rFonts w:cs="Arial"/>
        </w:rPr>
        <w:t>, hybridního střídače</w:t>
      </w:r>
      <w:r w:rsidRPr="009E67F6">
        <w:rPr>
          <w:rFonts w:cs="Arial"/>
        </w:rPr>
        <w:t xml:space="preserve"> </w:t>
      </w:r>
      <w:r w:rsidR="006B759E">
        <w:rPr>
          <w:rFonts w:cs="Arial"/>
        </w:rPr>
        <w:t>je</w:t>
      </w:r>
      <w:r w:rsidRPr="009E67F6">
        <w:rPr>
          <w:rFonts w:cs="Arial"/>
        </w:rPr>
        <w:t xml:space="preserve"> požadována:</w:t>
      </w:r>
    </w:p>
    <w:p w:rsidR="009910AB" w:rsidRPr="00801B22" w:rsidRDefault="009910AB" w:rsidP="009910AB">
      <w:pPr>
        <w:ind w:left="3540"/>
        <w:rPr>
          <w:rFonts w:cs="Arial"/>
          <w:color w:val="000000"/>
        </w:rPr>
      </w:pPr>
      <w:r w:rsidRPr="009E67F6">
        <w:t xml:space="preserve">Musí být dodržena </w:t>
      </w:r>
      <w:r w:rsidR="006B759E">
        <w:t xml:space="preserve">norma CE, VDE-AR-N 4105, VDE 0126, CE/UL1643/RCM/ bezpečnost </w:t>
      </w:r>
      <w:proofErr w:type="spellStart"/>
      <w:r w:rsidR="006B759E">
        <w:t>Li</w:t>
      </w:r>
      <w:proofErr w:type="spellEnd"/>
      <w:r w:rsidR="006B759E">
        <w:t xml:space="preserve">-ION </w:t>
      </w:r>
      <w:r w:rsidR="00C14F89">
        <w:t>akumulátoru.</w:t>
      </w:r>
    </w:p>
    <w:p w:rsidR="00C14F89" w:rsidRDefault="00C14F89" w:rsidP="00216E98">
      <w:pPr>
        <w:ind w:left="3540" w:hanging="3540"/>
      </w:pPr>
      <w:r>
        <w:t>Minimální požadavky na záruku:</w:t>
      </w:r>
      <w:r>
        <w:tab/>
        <w:t>Pro akumulační systém je požadována minimální záruka v trvání min 5000 plných nabíjecích/vybíjecích cyklů, popř. 10let od uvedení do provozu (podle toho co nastane dříve)</w:t>
      </w:r>
      <w:r w:rsidR="00216E98">
        <w:t>. Po uplynutí doby se vyžaduje zbytková kapacita akumulátorů min 70% (EOL).</w:t>
      </w:r>
    </w:p>
    <w:p w:rsidR="00C14F89" w:rsidRDefault="00C14F89" w:rsidP="009910AB"/>
    <w:p w:rsidR="009910AB" w:rsidRDefault="009910AB" w:rsidP="009910AB">
      <w:r>
        <w:t>Ostatní požadavky:</w:t>
      </w:r>
      <w:r>
        <w:tab/>
      </w:r>
      <w:r>
        <w:tab/>
      </w:r>
      <w:r>
        <w:tab/>
      </w:r>
      <w:r w:rsidRPr="001F065F">
        <w:t>Možnost modulárních rozšíření kapacity akumulátorů.</w:t>
      </w:r>
      <w:r w:rsidRPr="001F065F">
        <w:tab/>
      </w:r>
    </w:p>
    <w:p w:rsidR="00DC7829" w:rsidRPr="00DC7829" w:rsidRDefault="009910AB" w:rsidP="00216E98">
      <w:pPr>
        <w:ind w:left="3540"/>
      </w:pPr>
      <w:r>
        <w:rPr>
          <w:rFonts w:cs="Arial"/>
        </w:rPr>
        <w:t>S</w:t>
      </w:r>
      <w:r w:rsidRPr="00CC747B">
        <w:rPr>
          <w:rFonts w:cs="Arial"/>
        </w:rPr>
        <w:t xml:space="preserve">ystém musí umožňovat doplnění akumulátorů tak, aby bylo možné zvýšit </w:t>
      </w:r>
      <w:r w:rsidR="00C14F89">
        <w:rPr>
          <w:rFonts w:cs="Arial"/>
        </w:rPr>
        <w:t xml:space="preserve">akumulační </w:t>
      </w:r>
      <w:r w:rsidRPr="00CC747B">
        <w:rPr>
          <w:rFonts w:cs="Arial"/>
        </w:rPr>
        <w:t>kapacitu celého systému</w:t>
      </w:r>
      <w:r w:rsidR="00216E98">
        <w:rPr>
          <w:rFonts w:cs="Arial"/>
        </w:rPr>
        <w:t>.</w:t>
      </w:r>
      <w:bookmarkStart w:id="0" w:name="_GoBack"/>
      <w:bookmarkEnd w:id="0"/>
    </w:p>
    <w:sectPr w:rsidR="00DC7829" w:rsidRPr="00DC7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C87" w:rsidRDefault="00A32C87" w:rsidP="00DC7829">
      <w:pPr>
        <w:spacing w:after="0" w:line="240" w:lineRule="auto"/>
      </w:pPr>
      <w:r>
        <w:separator/>
      </w:r>
    </w:p>
  </w:endnote>
  <w:endnote w:type="continuationSeparator" w:id="0">
    <w:p w:rsidR="00A32C87" w:rsidRDefault="00A32C87" w:rsidP="00DC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C87" w:rsidRDefault="00A32C87" w:rsidP="00DC7829">
      <w:pPr>
        <w:spacing w:after="0" w:line="240" w:lineRule="auto"/>
      </w:pPr>
      <w:r>
        <w:separator/>
      </w:r>
    </w:p>
  </w:footnote>
  <w:footnote w:type="continuationSeparator" w:id="0">
    <w:p w:rsidR="00A32C87" w:rsidRDefault="00A32C87" w:rsidP="00DC7829">
      <w:pPr>
        <w:spacing w:after="0" w:line="240" w:lineRule="auto"/>
      </w:pPr>
      <w:r>
        <w:continuationSeparator/>
      </w:r>
    </w:p>
  </w:footnote>
  <w:footnote w:id="1">
    <w:p w:rsidR="009910AB" w:rsidRDefault="009910AB" w:rsidP="009910A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DoD</w:t>
      </w:r>
      <w:proofErr w:type="spellEnd"/>
      <w:r>
        <w:t xml:space="preserve"> = </w:t>
      </w:r>
      <w:proofErr w:type="spellStart"/>
      <w:r>
        <w:t>Depth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Discharge</w:t>
      </w:r>
      <w:proofErr w:type="spellEnd"/>
      <w:r>
        <w:t xml:space="preserve"> , tedy maximální hloubka vybití akumulátoru</w:t>
      </w:r>
    </w:p>
  </w:footnote>
  <w:footnote w:id="2">
    <w:p w:rsidR="009910AB" w:rsidRDefault="009910AB" w:rsidP="009910AB">
      <w:pPr>
        <w:pStyle w:val="Textpoznpodarou"/>
      </w:pPr>
      <w:r>
        <w:rPr>
          <w:rStyle w:val="Znakapoznpodarou"/>
        </w:rPr>
        <w:footnoteRef/>
      </w:r>
      <w:r>
        <w:t xml:space="preserve"> 1C = nabíjení a vybíjení systému, kdy cyklus nabití, nebo vybití trvá </w:t>
      </w:r>
      <w:proofErr w:type="spellStart"/>
      <w:proofErr w:type="gramStart"/>
      <w:r>
        <w:t>max.jednu</w:t>
      </w:r>
      <w:proofErr w:type="spellEnd"/>
      <w:proofErr w:type="gramEnd"/>
      <w:r>
        <w:t xml:space="preserve"> hodinu.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829"/>
    <w:rsid w:val="00065B47"/>
    <w:rsid w:val="00216E98"/>
    <w:rsid w:val="006B759E"/>
    <w:rsid w:val="0077021E"/>
    <w:rsid w:val="007E7B79"/>
    <w:rsid w:val="008D43F9"/>
    <w:rsid w:val="009910AB"/>
    <w:rsid w:val="00A32C87"/>
    <w:rsid w:val="00C14F89"/>
    <w:rsid w:val="00DC7829"/>
    <w:rsid w:val="00F1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17D71"/>
  <w15:chartTrackingRefBased/>
  <w15:docId w15:val="{65C75EC1-4521-4CCE-B143-FFB7BCB5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DC78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C7829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C782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910A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877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Alexus Hrada</dc:creator>
  <cp:keywords/>
  <dc:description/>
  <cp:lastModifiedBy>Alexus Hrada</cp:lastModifiedBy>
  <cp:revision>2</cp:revision>
  <dcterms:created xsi:type="dcterms:W3CDTF">2018-11-30T15:55:00Z</dcterms:created>
  <dcterms:modified xsi:type="dcterms:W3CDTF">2018-11-30T17:00:00Z</dcterms:modified>
</cp:coreProperties>
</file>